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8856F" w14:textId="417AADBE" w:rsidR="00A57DDE" w:rsidRDefault="00E00657">
      <w:r>
        <w:rPr>
          <w:b/>
          <w:bCs/>
        </w:rPr>
        <w:t>A</w:t>
      </w:r>
      <w:r w:rsidR="000F6408">
        <w:rPr>
          <w:b/>
          <w:bCs/>
        </w:rPr>
        <w:t xml:space="preserve">rvamus </w:t>
      </w:r>
      <w:r w:rsidR="22D2E03B" w:rsidRPr="4FB949D8">
        <w:rPr>
          <w:b/>
          <w:bCs/>
        </w:rPr>
        <w:t xml:space="preserve">Euroopa Komisjoni määruse </w:t>
      </w:r>
      <w:r w:rsidR="000F6408">
        <w:rPr>
          <w:b/>
          <w:bCs/>
        </w:rPr>
        <w:t>eelnõu kohta</w:t>
      </w:r>
      <w:r w:rsidR="22D2E03B" w:rsidRPr="4FB949D8">
        <w:rPr>
          <w:b/>
          <w:bCs/>
        </w:rPr>
        <w:t>, mis käsitleb mitmeliigilist broneerimist</w:t>
      </w:r>
    </w:p>
    <w:p w14:paraId="6BDFEEB3" w14:textId="2ACCBA5E" w:rsidR="4FB949D8" w:rsidRDefault="4FB949D8" w:rsidP="4FB949D8">
      <w:pPr>
        <w:rPr>
          <w:b/>
          <w:bCs/>
        </w:rPr>
      </w:pPr>
    </w:p>
    <w:p w14:paraId="4FD78821" w14:textId="0C706753" w:rsidR="75E7852B" w:rsidRDefault="75E7852B" w:rsidP="4FB949D8">
      <w:r>
        <w:t xml:space="preserve">Majandus- ja </w:t>
      </w:r>
      <w:r w:rsidR="00616457">
        <w:t>K</w:t>
      </w:r>
      <w:r>
        <w:t xml:space="preserve">ommunikatsiooniministeeriumi </w:t>
      </w:r>
      <w:r w:rsidR="00616457">
        <w:t>eksperdid tutvusid</w:t>
      </w:r>
      <w:r w:rsidR="24DBECD3">
        <w:t xml:space="preserve"> </w:t>
      </w:r>
      <w:r w:rsidR="1781BC17">
        <w:t>ettepanekuga, millega</w:t>
      </w:r>
      <w:r w:rsidR="4547A1DD">
        <w:t xml:space="preserve"> soovitakse luua ELis ühtne raamistik mitmeliigiliste reiside (multimodaalsete reiside) broneerimiseks, et reisijatel oleks lihtsam planeerida ja osta ühe teenuse kaudu reise, mis ühendavad näiteks rongi, bussi, lennuki, metroo või praami. Samal ajal tunnistatakse kehtetuks seni kasutusel olnud määrus (EÜ) nr 80/2009, mis käsitles peamiselt lennureiside broneerimissüsteeme.</w:t>
      </w:r>
    </w:p>
    <w:p w14:paraId="528E84B4" w14:textId="2FAD8230" w:rsidR="2EE393E4" w:rsidRDefault="2EE393E4" w:rsidP="4FB949D8">
      <w:r>
        <w:t>Ettepanekuga muudetakse järgmist:</w:t>
      </w:r>
    </w:p>
    <w:p w14:paraId="5A5506D5" w14:textId="4D9EA08E" w:rsidR="2EE393E4" w:rsidRDefault="2EE393E4" w:rsidP="4FB949D8">
      <w:pPr>
        <w:pStyle w:val="Loendilik"/>
        <w:numPr>
          <w:ilvl w:val="0"/>
          <w:numId w:val="1"/>
        </w:numPr>
      </w:pPr>
      <w:r>
        <w:t xml:space="preserve">Luuakse reeglid, mis hõlbustavad transpordiettevõtete ja piletimüüjate vahelist andmete jagamist. </w:t>
      </w:r>
    </w:p>
    <w:p w14:paraId="38EF4309" w14:textId="5BD8A022" w:rsidR="2EE393E4" w:rsidRDefault="2EE393E4" w:rsidP="4FB949D8">
      <w:pPr>
        <w:pStyle w:val="Loendilik"/>
        <w:numPr>
          <w:ilvl w:val="0"/>
          <w:numId w:val="1"/>
        </w:numPr>
      </w:pPr>
      <w:r>
        <w:t xml:space="preserve">Kehtestatakse läbipaistvad ja mittediskrimineerivad tingimused, et sõltumatud piletimüüjad ja digiplatvormid saaksid pakkuda erinevate transpordiliikide kombineeritud reisilahendusi. </w:t>
      </w:r>
    </w:p>
    <w:p w14:paraId="37DC0F2A" w14:textId="71AA2806" w:rsidR="2EE393E4" w:rsidRDefault="2EE393E4" w:rsidP="4FB949D8">
      <w:pPr>
        <w:pStyle w:val="Loendilik"/>
        <w:numPr>
          <w:ilvl w:val="0"/>
          <w:numId w:val="1"/>
        </w:numPr>
      </w:pPr>
      <w:r>
        <w:t xml:space="preserve">Reisijatele peaks muutuma lihtsamaks erinevate transpordivõimaluste võrdlemine nii hinna, sõiduaja, keskkonnamõju kui ka ligipääsetavuse järgi. </w:t>
      </w:r>
    </w:p>
    <w:p w14:paraId="0480D849" w14:textId="2021B4FF" w:rsidR="2EE393E4" w:rsidRDefault="2EE393E4" w:rsidP="4FB949D8">
      <w:pPr>
        <w:pStyle w:val="Loendilik"/>
        <w:numPr>
          <w:ilvl w:val="0"/>
          <w:numId w:val="1"/>
        </w:numPr>
      </w:pPr>
      <w:r>
        <w:t>Eesmärk on suurendada konkurentsi piletimüügi turul ning vähendada olukordi, kus transpordiettevõtjad piiravad ligipääsu vajalikule broneerimis- ja hinnainfole.</w:t>
      </w:r>
    </w:p>
    <w:p w14:paraId="27CDE90A" w14:textId="19D43AE8" w:rsidR="2EE393E4" w:rsidRDefault="2EE393E4" w:rsidP="4FB949D8">
      <w:r>
        <w:t>Kui ettepanek vastu võetakse, peaks reisijatel olema: lihtsam leida ja osta ühe broneeringuga eri transpordiliike ühendavaid reise; parem ülevaade hindadest ja reisivõimalustest; ning</w:t>
      </w:r>
      <w:r w:rsidR="00345C76">
        <w:t xml:space="preserve"> </w:t>
      </w:r>
      <w:r>
        <w:t>rohkem valikuvõimalusi erinevate piletimüüjate ja reisiplatvormide vahel.</w:t>
      </w:r>
    </w:p>
    <w:p w14:paraId="0FE22975" w14:textId="27679ADC" w:rsidR="000E7DC1" w:rsidRDefault="000E7DC1" w:rsidP="4FB949D8">
      <w:r>
        <w:t>Majandus- ja Kommunikatsiooniministeerium esitab määruse eelnõu kohta järgmised ettepanekud.</w:t>
      </w:r>
    </w:p>
    <w:p w14:paraId="34ADE58D" w14:textId="63C14801" w:rsidR="4FB949D8" w:rsidRPr="0001773B" w:rsidRDefault="7EDD4632" w:rsidP="6B81B6AC">
      <w:pPr>
        <w:jc w:val="both"/>
        <w:rPr>
          <w:b/>
          <w:bCs/>
        </w:rPr>
      </w:pPr>
      <w:r w:rsidRPr="0001773B">
        <w:rPr>
          <w:b/>
          <w:bCs/>
        </w:rPr>
        <w:t xml:space="preserve">Tuleb tagada, et määrusega kehtestatavad nõuded mitmeliigilise liikuvuse digiteenuse osutajatele on asjakohased ja proportsionaalsed ega too endaga kaasa ebaproportsionaalset halduskoormust. Oluline on arvestada väikese ja keskmise suurusega ettevõtete (VKE) eripäradega. </w:t>
      </w:r>
    </w:p>
    <w:p w14:paraId="773E5AEB" w14:textId="5DE36478" w:rsidR="4FB949D8" w:rsidRDefault="7EDD4632" w:rsidP="6B81B6AC">
      <w:pPr>
        <w:jc w:val="both"/>
      </w:pPr>
      <w:r w:rsidRPr="6B81B6AC">
        <w:rPr>
          <w:b/>
          <w:bCs/>
        </w:rPr>
        <w:t xml:space="preserve">Selgitus: </w:t>
      </w:r>
      <w:r>
        <w:t xml:space="preserve">Eelnõu näeb ette mitmete uute kohustuste, sh mahukate andmete jagamise kohustuste kohaldamist mitmeliigilise liikuvuse digiteenuse osutajatele, millega kaasneb ettevõtjatele oluline kulude ja halduskoormuse kasv. Eelnõu nõuete kujundamisel on lähtutud digiteenuse osutajate suurusest ja turuosast, seades mahukamad nõuded märkimisväärset turuosa omavatele teenuseosutajatele. Läbirääkimiste käigus on oluline tagada, et määruse nõuete kohaldamisala ei laiendataks digiteenuste osutajatele, kes on </w:t>
      </w:r>
      <w:proofErr w:type="spellStart"/>
      <w:r>
        <w:t>VKE-d</w:t>
      </w:r>
      <w:proofErr w:type="spellEnd"/>
      <w:r>
        <w:t xml:space="preserve">. Sellistele teenuseosutajatele </w:t>
      </w:r>
      <w:r>
        <w:lastRenderedPageBreak/>
        <w:t xml:space="preserve">kaasneks nõuete täitmisega ebaproportsionaalne halduskoormuse kasv, ent mõju reisijateveo turu toimimisele jääks ilmselt tagasihoidlikuks. </w:t>
      </w:r>
    </w:p>
    <w:p w14:paraId="22A285AC" w14:textId="08F43073" w:rsidR="4FB949D8" w:rsidRPr="0001773B" w:rsidRDefault="7EDD4632" w:rsidP="6B81B6AC">
      <w:pPr>
        <w:jc w:val="both"/>
        <w:rPr>
          <w:b/>
          <w:bCs/>
        </w:rPr>
      </w:pPr>
      <w:r w:rsidRPr="0001773B">
        <w:rPr>
          <w:b/>
          <w:bCs/>
        </w:rPr>
        <w:t xml:space="preserve">Peame vajalikuks täiendavalt analüüsida, kas eelnõuga kavandatavad piirangud tasuliselt esiletõstutud sisu kuvamisele on põhjendatud ja proportsionaalsed. </w:t>
      </w:r>
    </w:p>
    <w:p w14:paraId="67B9ECE9" w14:textId="557BDA01" w:rsidR="4FB949D8" w:rsidRDefault="7EDD4632" w:rsidP="6B81B6AC">
      <w:pPr>
        <w:jc w:val="both"/>
      </w:pPr>
      <w:r w:rsidRPr="106BE985">
        <w:rPr>
          <w:b/>
          <w:bCs/>
        </w:rPr>
        <w:t xml:space="preserve">Selgitus: </w:t>
      </w:r>
      <w:r>
        <w:t xml:space="preserve">Eelnõuga seatakse mitmeliigilise liikuvuse digiteenuse osutajatele nõuded lähtuda neutraalsetest kuvamis- ja järjestamiskriteeriumitest sisu kuvamisel. MKM nõustub, et vahendusteenuse osutajad peaksid sisu kuvamisel lähtuma selgetest ja läbipaistvatest kriteeriumitest ning et tasuliselt esiletõstutud sisu peaks olema selgelt sellisena tuvastatav. Samas leiame, et tuleks täiendavalt analüüsida, kas tasuliselt esiletõstmise piiramine vaikimisi järjestuse kriteeriumina on põhjendatud ja proportsionaalne või kas eesmärke annaks saavutada alternatiivsete meetmetega, nt kasutaja võimalusega valida makstud tulemuste kriteeriumi eemaldamine. Tasulised esiletõstmise meetmed on vahendusteenuse osutajate ärimudelites tavapärased lahendused ning nende vaikimisi piiramisega võib kaasneda ettevõtjate ärimudelitele ebaproportsionaalne mõju. </w:t>
      </w:r>
    </w:p>
    <w:p w14:paraId="73C66656" w14:textId="1AF35657" w:rsidR="4FB949D8" w:rsidRPr="0001773B" w:rsidRDefault="7EDD4632" w:rsidP="6B81B6AC">
      <w:pPr>
        <w:jc w:val="both"/>
        <w:rPr>
          <w:b/>
          <w:bCs/>
        </w:rPr>
      </w:pPr>
      <w:r w:rsidRPr="0001773B">
        <w:rPr>
          <w:b/>
          <w:bCs/>
        </w:rPr>
        <w:t xml:space="preserve">Tuleb tagada, et digiteenuse osutajate seatavad turundus- jm andmete jagamise kohustused on eesmärgipärased, proportsionaalsed ja selgelt piiritletud. Andmete jagamise kohustused ei tohiks tekitada ettevõtjatele ebamõistlikke lisakulutusi ja -koormust. </w:t>
      </w:r>
    </w:p>
    <w:p w14:paraId="76701352" w14:textId="295FD9C0" w:rsidR="4FB949D8" w:rsidRDefault="7EDD4632" w:rsidP="6B81B6AC">
      <w:pPr>
        <w:jc w:val="both"/>
      </w:pPr>
      <w:r w:rsidRPr="106BE985">
        <w:rPr>
          <w:b/>
          <w:bCs/>
        </w:rPr>
        <w:t>Selgitus</w:t>
      </w:r>
      <w:r>
        <w:t>: Eelnõu artikli 8 lõike 1 kohaselt tuleb ühe veoettevõtja taotlusel tehtavad turundus-, broneerimis- või müügiandmed teha kättesaadavaks kõigile asjaomastele veoettevõtjatele. Artiklist ei selgu piisavalt üheselt, millisel juhul tekib õigus andmete jagamise taotlemiseks, millised andmed kuuluvad jagamisele ning millistel tingimustel tuleb neid töödelda ja edastada. Kuigi säte piirdub anonüümitud ja koondatud andmetega, võib kohustuse rakendamine kaasa tuua märkimisväärse koormuse digiteenuse osutajatele ning teatud juhtudel võimaldada äriliselt tundliku teabe tuletamist, nt väiksemate turgude või liinide puhul. Peame oluliseks, et turundusandmete jagamise kohustus ja tingimused oleks selgemalt piiritletud ning sisaldaksid piisavaid kaitsemeetmeid ärisaladuste ja konkurentsitundliku teabe kaitseks.</w:t>
      </w:r>
    </w:p>
    <w:p w14:paraId="11926CF7" w14:textId="10B49418" w:rsidR="4FB949D8" w:rsidRDefault="7EDD4632" w:rsidP="6B81B6AC">
      <w:pPr>
        <w:jc w:val="both"/>
      </w:pPr>
      <w:r>
        <w:t>Digiteenuse osutajatele näeb andmete jagamise kohustuse ette ka eelnõu artikli 10 lõige 1, mille kohaselt peab teenuseosutaja tegema ühistranspordiameti taotluse korral kättesaadavaks andmed reisijate mahu kohta. Peame positiivseks, et artikkel sisaldab mitmeid teenuseosutaja halduskoormust tasakaalustavaid meetmeid, sh õigus nõuda üksnes andmeid, mis on juba teenuseosutaja valduses, ning teenuseosutaja mõistlike kulude hüvitamise skeem. Samas leiame, et proportsionaalsuse paremaks tagamiseks tuleks artiklis täpsustada taotluste võimalikku sagedust ja ulatust, samuti mõistlike kulude hüvitamise mehhanismi toimimist.</w:t>
      </w:r>
    </w:p>
    <w:p w14:paraId="224B9189" w14:textId="044401AE" w:rsidR="72654E6F" w:rsidRPr="0001773B" w:rsidRDefault="6663A8BD" w:rsidP="106BE985">
      <w:pPr>
        <w:spacing w:after="0" w:line="300" w:lineRule="auto"/>
        <w:jc w:val="both"/>
        <w:rPr>
          <w:rFonts w:eastAsiaTheme="minorEastAsia"/>
          <w:b/>
          <w:bCs/>
        </w:rPr>
      </w:pPr>
      <w:r w:rsidRPr="0001773B">
        <w:rPr>
          <w:b/>
          <w:bCs/>
        </w:rPr>
        <w:lastRenderedPageBreak/>
        <w:t xml:space="preserve">Peame </w:t>
      </w:r>
      <w:r w:rsidR="09D8D01C" w:rsidRPr="0001773B">
        <w:rPr>
          <w:rFonts w:eastAsiaTheme="minorEastAsia"/>
          <w:b/>
          <w:bCs/>
        </w:rPr>
        <w:t xml:space="preserve">oluliseks, et mitmeliigiliste reiside broneerimisel oleks reisijale juba enne ostu tegemist selgelt arusaadav, kes on häirete või teenuse osutamata jäämise korral vastutav osapool ning kelle poole oma õiguste kaitseks pöörduda. </w:t>
      </w:r>
    </w:p>
    <w:p w14:paraId="39A60188" w14:textId="77EE9650" w:rsidR="106BE985" w:rsidRDefault="106BE985" w:rsidP="106BE985">
      <w:pPr>
        <w:spacing w:after="0" w:line="300" w:lineRule="auto"/>
        <w:jc w:val="both"/>
        <w:rPr>
          <w:rFonts w:eastAsiaTheme="minorEastAsia"/>
        </w:rPr>
      </w:pPr>
    </w:p>
    <w:p w14:paraId="2E804736" w14:textId="01F37573" w:rsidR="72654E6F" w:rsidRDefault="72654E6F" w:rsidP="106BE985">
      <w:pPr>
        <w:jc w:val="both"/>
        <w:rPr>
          <w:rFonts w:eastAsiaTheme="minorEastAsia"/>
        </w:rPr>
      </w:pPr>
      <w:r w:rsidRPr="2DD8CE62">
        <w:rPr>
          <w:rFonts w:eastAsiaTheme="minorEastAsia"/>
          <w:b/>
          <w:bCs/>
        </w:rPr>
        <w:t>Selgitus:</w:t>
      </w:r>
      <w:r w:rsidR="0B0D1C83" w:rsidRPr="2DD8CE62">
        <w:rPr>
          <w:rFonts w:eastAsiaTheme="minorEastAsia"/>
        </w:rPr>
        <w:t xml:space="preserve"> </w:t>
      </w:r>
      <w:r w:rsidR="2434AA0D" w:rsidRPr="2DD8CE62">
        <w:rPr>
          <w:rFonts w:eastAsiaTheme="minorEastAsia"/>
        </w:rPr>
        <w:t>On positiivne, et multimodaalseid reise saab tulevikus hõlpsamini kokku panna. Broneerimise lihtsustamine ei tähenda siiski, et tarbija jaoks on vastutusloogika selge ja arusaadav. R</w:t>
      </w:r>
      <w:r w:rsidR="689911AB" w:rsidRPr="2DD8CE62">
        <w:rPr>
          <w:rFonts w:eastAsiaTheme="minorEastAsia"/>
        </w:rPr>
        <w:t>eisija peaks juba broneerimise hetkel saama selgelt aru, kes vastutab</w:t>
      </w:r>
      <w:r w:rsidR="5F5ECE4D" w:rsidRPr="2DD8CE62">
        <w:rPr>
          <w:rFonts w:eastAsiaTheme="minorEastAsia"/>
        </w:rPr>
        <w:t xml:space="preserve">, kui </w:t>
      </w:r>
      <w:r w:rsidR="1E73BB3C" w:rsidRPr="2DD8CE62">
        <w:rPr>
          <w:rFonts w:eastAsiaTheme="minorEastAsia"/>
        </w:rPr>
        <w:t>üks või mitu veoteenuse osa jääb osutamata või reisi teostamisel tekib muu oluline häire</w:t>
      </w:r>
      <w:r w:rsidR="689911AB" w:rsidRPr="2DD8CE62">
        <w:rPr>
          <w:rFonts w:eastAsiaTheme="minorEastAsia"/>
        </w:rPr>
        <w:t>, millised õigused talle kohalduvad ja ke</w:t>
      </w:r>
      <w:r w:rsidR="309B74A4" w:rsidRPr="2DD8CE62">
        <w:rPr>
          <w:rFonts w:eastAsiaTheme="minorEastAsia"/>
        </w:rPr>
        <w:t>s on konkreetne kontaktpunkt, ke</w:t>
      </w:r>
      <w:r w:rsidR="689911AB" w:rsidRPr="2DD8CE62">
        <w:rPr>
          <w:rFonts w:eastAsiaTheme="minorEastAsia"/>
        </w:rPr>
        <w:t>lle poole ta peab pöörduma</w:t>
      </w:r>
      <w:r w:rsidR="186F749A" w:rsidRPr="2DD8CE62">
        <w:rPr>
          <w:rFonts w:eastAsiaTheme="minorEastAsia"/>
        </w:rPr>
        <w:t xml:space="preserve">. </w:t>
      </w:r>
      <w:r w:rsidR="0B9D6CBD" w:rsidRPr="2DD8CE62">
        <w:rPr>
          <w:rFonts w:eastAsiaTheme="minorEastAsia"/>
        </w:rPr>
        <w:t>Vastutus ei tohiks jääda ebaselgeks vedajate ja broneerimisplatvormi vahel, vaid reisijale peab olema üheselt mõistetav, kas vastutab konkreetne vedaja, mitu vedajat vastavalt oma teekonna osale või platvorm ise</w:t>
      </w:r>
      <w:r w:rsidR="689911AB" w:rsidRPr="2DD8CE62">
        <w:rPr>
          <w:rFonts w:eastAsiaTheme="minorEastAsia"/>
        </w:rPr>
        <w:t xml:space="preserve">. </w:t>
      </w:r>
      <w:r w:rsidR="470C9321" w:rsidRPr="2DD8CE62">
        <w:rPr>
          <w:rFonts w:eastAsiaTheme="minorEastAsia"/>
        </w:rPr>
        <w:t xml:space="preserve">Praegune ettepanek seda küsimust sisuliselt ei lahenda. </w:t>
      </w:r>
      <w:r w:rsidR="689911AB" w:rsidRPr="2DD8CE62">
        <w:rPr>
          <w:rFonts w:eastAsiaTheme="minorEastAsia"/>
        </w:rPr>
        <w:t>Vastutuse ebaselgus võib tekitada turul segadust ja raskendada reisijate</w:t>
      </w:r>
      <w:r w:rsidR="1BE5C0F5" w:rsidRPr="2DD8CE62">
        <w:rPr>
          <w:rFonts w:eastAsiaTheme="minorEastAsia"/>
        </w:rPr>
        <w:t>l oma</w:t>
      </w:r>
      <w:r w:rsidR="689911AB" w:rsidRPr="2DD8CE62">
        <w:rPr>
          <w:rFonts w:eastAsiaTheme="minorEastAsia"/>
        </w:rPr>
        <w:t xml:space="preserve"> õiguste kasutamist. Seetõttu tuleks ettepanekut täiendada nii, et </w:t>
      </w:r>
      <w:r w:rsidR="345F2614" w:rsidRPr="2DD8CE62">
        <w:rPr>
          <w:rFonts w:eastAsiaTheme="minorEastAsia"/>
        </w:rPr>
        <w:t xml:space="preserve">tarbijale oleks </w:t>
      </w:r>
      <w:r w:rsidR="7B967855" w:rsidRPr="2DD8CE62">
        <w:rPr>
          <w:rFonts w:eastAsiaTheme="minorEastAsia"/>
        </w:rPr>
        <w:t>t</w:t>
      </w:r>
      <w:r w:rsidR="345F2614" w:rsidRPr="2DD8CE62">
        <w:rPr>
          <w:rFonts w:eastAsiaTheme="minorEastAsia"/>
        </w:rPr>
        <w:t xml:space="preserve">agatud </w:t>
      </w:r>
      <w:r w:rsidR="6D58CA96" w:rsidRPr="2DD8CE62">
        <w:rPr>
          <w:rFonts w:eastAsiaTheme="minorEastAsia"/>
        </w:rPr>
        <w:t>tea</w:t>
      </w:r>
      <w:r w:rsidR="147B3444" w:rsidRPr="2DD8CE62">
        <w:rPr>
          <w:rFonts w:eastAsiaTheme="minorEastAsia"/>
        </w:rPr>
        <w:t>be esitamin</w:t>
      </w:r>
      <w:r w:rsidR="6D58CA96" w:rsidRPr="2DD8CE62">
        <w:rPr>
          <w:rFonts w:eastAsiaTheme="minorEastAsia"/>
        </w:rPr>
        <w:t xml:space="preserve">e </w:t>
      </w:r>
      <w:r w:rsidR="345F2614" w:rsidRPr="2DD8CE62">
        <w:rPr>
          <w:rFonts w:eastAsiaTheme="minorEastAsia"/>
        </w:rPr>
        <w:t xml:space="preserve">vastutava </w:t>
      </w:r>
      <w:r w:rsidR="31F005C6" w:rsidRPr="2DD8CE62">
        <w:rPr>
          <w:rFonts w:eastAsiaTheme="minorEastAsia"/>
        </w:rPr>
        <w:t>osapool</w:t>
      </w:r>
      <w:r w:rsidR="01CBD09C" w:rsidRPr="2DD8CE62">
        <w:rPr>
          <w:rFonts w:eastAsiaTheme="minorEastAsia"/>
        </w:rPr>
        <w:t>e</w:t>
      </w:r>
      <w:r w:rsidR="31F005C6" w:rsidRPr="2DD8CE62">
        <w:rPr>
          <w:rFonts w:eastAsiaTheme="minorEastAsia"/>
        </w:rPr>
        <w:t xml:space="preserve"> ja</w:t>
      </w:r>
      <w:r w:rsidR="689911AB" w:rsidRPr="2DD8CE62">
        <w:rPr>
          <w:rFonts w:eastAsiaTheme="minorEastAsia"/>
        </w:rPr>
        <w:t xml:space="preserve"> kontaktpunkt</w:t>
      </w:r>
      <w:r w:rsidR="026B8F5E" w:rsidRPr="2DD8CE62">
        <w:rPr>
          <w:rFonts w:eastAsiaTheme="minorEastAsia"/>
        </w:rPr>
        <w:t>i kohta</w:t>
      </w:r>
      <w:r w:rsidR="689911AB" w:rsidRPr="2DD8CE62">
        <w:rPr>
          <w:rFonts w:eastAsiaTheme="minorEastAsia"/>
        </w:rPr>
        <w:t xml:space="preserve"> </w:t>
      </w:r>
      <w:r w:rsidR="397F411B" w:rsidRPr="2DD8CE62">
        <w:rPr>
          <w:rFonts w:eastAsiaTheme="minorEastAsia"/>
        </w:rPr>
        <w:t xml:space="preserve">selgelt ja nähtavalt </w:t>
      </w:r>
      <w:r w:rsidR="689911AB" w:rsidRPr="2DD8CE62">
        <w:rPr>
          <w:rFonts w:eastAsiaTheme="minorEastAsia"/>
        </w:rPr>
        <w:t>kogu broneerimisprotsessi vältel.</w:t>
      </w:r>
    </w:p>
    <w:p w14:paraId="3B2F1E46" w14:textId="1712AC4D" w:rsidR="3F2A11B7" w:rsidRPr="004234C0" w:rsidRDefault="3F2A11B7" w:rsidP="737E611D">
      <w:pPr>
        <w:jc w:val="both"/>
        <w:rPr>
          <w:b/>
          <w:bCs/>
        </w:rPr>
      </w:pPr>
      <w:r w:rsidRPr="004234C0">
        <w:rPr>
          <w:b/>
          <w:bCs/>
        </w:rPr>
        <w:t>Transpordivaldkonna digitaliseerimisel tuleb tagada ühtne andmemudel ja semantika kõigi transpordiliikide lõikes.</w:t>
      </w:r>
    </w:p>
    <w:p w14:paraId="699FCDD2" w14:textId="51A97423" w:rsidR="3F2A11B7" w:rsidRDefault="3F2A11B7" w:rsidP="737E611D">
      <w:pPr>
        <w:jc w:val="both"/>
      </w:pPr>
      <w:r w:rsidRPr="737E611D">
        <w:rPr>
          <w:b/>
          <w:bCs/>
        </w:rPr>
        <w:t xml:space="preserve">Selgitus: </w:t>
      </w:r>
      <w:r>
        <w:t>Eesti toetab multimodaalse liikuvuse arengut, kuid peab oluliseks, et erinevate transpordivaldkondade regulatsioonide rakendamisel ei kujuneks välja eraldi andmemudelid ja semantilised raamistikud. Sarnaselt varasemalt käsitletud rongipiletite regulatsioonile tuleb vältida olukorda, kus raudtee-, lennu-, bussi- või laevandussektorile kehtestatakse erinevad andmekoosseisud ja mõiste</w:t>
      </w:r>
      <w:r w:rsidR="2C1D29F9">
        <w:t>d</w:t>
      </w:r>
      <w:r>
        <w:t>. Piletid, broneeringud, reisietapid, hinnad, teenustasemed ja muud põhiandmed peavad põhinema ühistel definitsioonidel ning olema kirjeldatud ühtse semantika alusel. See tagab andmete koostalitlusvõime, vähendab arendus- ja halduskulusid ning võimaldab luua tõeliselt multimodaalseid teenuseid</w:t>
      </w:r>
      <w:r w:rsidR="5E7FD3F3">
        <w:t>.</w:t>
      </w:r>
    </w:p>
    <w:p w14:paraId="48768B66" w14:textId="20C49C60" w:rsidR="5E7FD3F3" w:rsidRPr="004234C0" w:rsidRDefault="6D0C893A" w:rsidP="737E611D">
      <w:pPr>
        <w:jc w:val="both"/>
        <w:rPr>
          <w:b/>
          <w:bCs/>
        </w:rPr>
      </w:pPr>
      <w:r w:rsidRPr="004234C0">
        <w:rPr>
          <w:b/>
          <w:bCs/>
        </w:rPr>
        <w:t>Multimodaalse liikuvuse andmevahetus ja andmeruum peavad põhinema transpordiliikide</w:t>
      </w:r>
      <w:r w:rsidR="00550815">
        <w:rPr>
          <w:b/>
          <w:bCs/>
        </w:rPr>
        <w:t xml:space="preserve"> </w:t>
      </w:r>
      <w:r w:rsidRPr="004234C0">
        <w:rPr>
          <w:b/>
          <w:bCs/>
        </w:rPr>
        <w:t>üleselt</w:t>
      </w:r>
      <w:r w:rsidR="00550815">
        <w:rPr>
          <w:b/>
          <w:bCs/>
        </w:rPr>
        <w:t xml:space="preserve"> </w:t>
      </w:r>
      <w:r w:rsidRPr="004234C0">
        <w:rPr>
          <w:b/>
          <w:bCs/>
        </w:rPr>
        <w:t>ühtsetel</w:t>
      </w:r>
      <w:r w:rsidR="00550815">
        <w:rPr>
          <w:b/>
          <w:bCs/>
        </w:rPr>
        <w:t xml:space="preserve"> </w:t>
      </w:r>
      <w:r w:rsidRPr="004234C0">
        <w:rPr>
          <w:b/>
          <w:bCs/>
        </w:rPr>
        <w:t>tehnilistel</w:t>
      </w:r>
      <w:r w:rsidR="00550815">
        <w:rPr>
          <w:b/>
          <w:bCs/>
        </w:rPr>
        <w:t xml:space="preserve"> </w:t>
      </w:r>
      <w:r w:rsidRPr="004234C0">
        <w:rPr>
          <w:b/>
          <w:bCs/>
        </w:rPr>
        <w:t>standarditel, API-del ja ligipääsupõhimõtetel.</w:t>
      </w:r>
    </w:p>
    <w:p w14:paraId="3BBD8C99" w14:textId="2636248B" w:rsidR="4FB949D8" w:rsidRPr="00530576" w:rsidRDefault="5E7FD3F3" w:rsidP="00530576">
      <w:pPr>
        <w:jc w:val="both"/>
      </w:pPr>
      <w:r w:rsidRPr="737E611D">
        <w:rPr>
          <w:b/>
          <w:bCs/>
        </w:rPr>
        <w:t>Selg</w:t>
      </w:r>
      <w:r w:rsidR="0F75DE17" w:rsidRPr="737E611D">
        <w:rPr>
          <w:b/>
          <w:bCs/>
        </w:rPr>
        <w:t>i</w:t>
      </w:r>
      <w:r w:rsidRPr="737E611D">
        <w:rPr>
          <w:b/>
          <w:bCs/>
        </w:rPr>
        <w:t xml:space="preserve">tus: </w:t>
      </w:r>
      <w:r w:rsidR="01E0E326">
        <w:t xml:space="preserve">Määruse rakendamisel tuleb vältida uute valdkondlike andmesilode tekkimist. Riiklikud ligipääsupunktid, liikuvusteenuste platvormid ja tulevased Euroopa andmeruumid peavad kasutama ühiseid tehnilisi standardeid, API-sid ja andmevahetuse põhimõtteid sõltumata transpordiliigist. Transpordiliik peab olema tehnilises lahenduses üksnes andmeatribuut, mitte alus eraldi süsteemide, liidestuste või andmeruumide loomiseks. Ühtsed tehnilised lahendused vähendavad ettevõtjate integratsiooni- ja halduskulusid, parandavad andmete korduskasutust ning toetavad tõeliselt multimodaalsete teenuste kujunemist. </w:t>
      </w:r>
    </w:p>
    <w:sectPr w:rsidR="4FB949D8" w:rsidRPr="005305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79DD"/>
    <w:multiLevelType w:val="hybridMultilevel"/>
    <w:tmpl w:val="C632EAE0"/>
    <w:lvl w:ilvl="0" w:tplc="2B34E42E">
      <w:start w:val="1"/>
      <w:numFmt w:val="decimal"/>
      <w:lvlText w:val="%1."/>
      <w:lvlJc w:val="left"/>
      <w:pPr>
        <w:ind w:left="720" w:hanging="360"/>
      </w:pPr>
    </w:lvl>
    <w:lvl w:ilvl="1" w:tplc="69D8FB64">
      <w:start w:val="1"/>
      <w:numFmt w:val="lowerLetter"/>
      <w:lvlText w:val="%2."/>
      <w:lvlJc w:val="left"/>
      <w:pPr>
        <w:ind w:left="1440" w:hanging="360"/>
      </w:pPr>
    </w:lvl>
    <w:lvl w:ilvl="2" w:tplc="C3E47C00">
      <w:start w:val="1"/>
      <w:numFmt w:val="lowerRoman"/>
      <w:lvlText w:val="%3."/>
      <w:lvlJc w:val="right"/>
      <w:pPr>
        <w:ind w:left="2160" w:hanging="180"/>
      </w:pPr>
    </w:lvl>
    <w:lvl w:ilvl="3" w:tplc="8DE8718C">
      <w:start w:val="1"/>
      <w:numFmt w:val="decimal"/>
      <w:lvlText w:val="%4."/>
      <w:lvlJc w:val="left"/>
      <w:pPr>
        <w:ind w:left="2880" w:hanging="360"/>
      </w:pPr>
    </w:lvl>
    <w:lvl w:ilvl="4" w:tplc="8B329D2E">
      <w:start w:val="1"/>
      <w:numFmt w:val="lowerLetter"/>
      <w:lvlText w:val="%5."/>
      <w:lvlJc w:val="left"/>
      <w:pPr>
        <w:ind w:left="3600" w:hanging="360"/>
      </w:pPr>
    </w:lvl>
    <w:lvl w:ilvl="5" w:tplc="6A0CBB42">
      <w:start w:val="1"/>
      <w:numFmt w:val="lowerRoman"/>
      <w:lvlText w:val="%6."/>
      <w:lvlJc w:val="right"/>
      <w:pPr>
        <w:ind w:left="4320" w:hanging="180"/>
      </w:pPr>
    </w:lvl>
    <w:lvl w:ilvl="6" w:tplc="6D5CE360">
      <w:start w:val="1"/>
      <w:numFmt w:val="decimal"/>
      <w:lvlText w:val="%7."/>
      <w:lvlJc w:val="left"/>
      <w:pPr>
        <w:ind w:left="5040" w:hanging="360"/>
      </w:pPr>
    </w:lvl>
    <w:lvl w:ilvl="7" w:tplc="7D884492">
      <w:start w:val="1"/>
      <w:numFmt w:val="lowerLetter"/>
      <w:lvlText w:val="%8."/>
      <w:lvlJc w:val="left"/>
      <w:pPr>
        <w:ind w:left="5760" w:hanging="360"/>
      </w:pPr>
    </w:lvl>
    <w:lvl w:ilvl="8" w:tplc="F73EC1D6">
      <w:start w:val="1"/>
      <w:numFmt w:val="lowerRoman"/>
      <w:lvlText w:val="%9."/>
      <w:lvlJc w:val="right"/>
      <w:pPr>
        <w:ind w:left="6480" w:hanging="180"/>
      </w:pPr>
    </w:lvl>
  </w:abstractNum>
  <w:abstractNum w:abstractNumId="1" w15:restartNumberingAfterBreak="0">
    <w:nsid w:val="2F201D56"/>
    <w:multiLevelType w:val="hybridMultilevel"/>
    <w:tmpl w:val="3EF838BC"/>
    <w:lvl w:ilvl="0" w:tplc="E320DCEC">
      <w:start w:val="1"/>
      <w:numFmt w:val="bullet"/>
      <w:lvlText w:val=""/>
      <w:lvlJc w:val="left"/>
      <w:pPr>
        <w:ind w:left="720" w:hanging="360"/>
      </w:pPr>
      <w:rPr>
        <w:rFonts w:ascii="Symbol" w:hAnsi="Symbol" w:hint="default"/>
      </w:rPr>
    </w:lvl>
    <w:lvl w:ilvl="1" w:tplc="D5C6A5FC">
      <w:start w:val="1"/>
      <w:numFmt w:val="bullet"/>
      <w:lvlText w:val="o"/>
      <w:lvlJc w:val="left"/>
      <w:pPr>
        <w:ind w:left="1440" w:hanging="360"/>
      </w:pPr>
      <w:rPr>
        <w:rFonts w:ascii="Courier New" w:hAnsi="Courier New" w:hint="default"/>
      </w:rPr>
    </w:lvl>
    <w:lvl w:ilvl="2" w:tplc="590231E0">
      <w:start w:val="1"/>
      <w:numFmt w:val="bullet"/>
      <w:lvlText w:val=""/>
      <w:lvlJc w:val="left"/>
      <w:pPr>
        <w:ind w:left="2160" w:hanging="360"/>
      </w:pPr>
      <w:rPr>
        <w:rFonts w:ascii="Wingdings" w:hAnsi="Wingdings" w:hint="default"/>
      </w:rPr>
    </w:lvl>
    <w:lvl w:ilvl="3" w:tplc="EECA5BAC">
      <w:start w:val="1"/>
      <w:numFmt w:val="bullet"/>
      <w:lvlText w:val=""/>
      <w:lvlJc w:val="left"/>
      <w:pPr>
        <w:ind w:left="2880" w:hanging="360"/>
      </w:pPr>
      <w:rPr>
        <w:rFonts w:ascii="Symbol" w:hAnsi="Symbol" w:hint="default"/>
      </w:rPr>
    </w:lvl>
    <w:lvl w:ilvl="4" w:tplc="2F82E6F4">
      <w:start w:val="1"/>
      <w:numFmt w:val="bullet"/>
      <w:lvlText w:val="o"/>
      <w:lvlJc w:val="left"/>
      <w:pPr>
        <w:ind w:left="3600" w:hanging="360"/>
      </w:pPr>
      <w:rPr>
        <w:rFonts w:ascii="Courier New" w:hAnsi="Courier New" w:hint="default"/>
      </w:rPr>
    </w:lvl>
    <w:lvl w:ilvl="5" w:tplc="B15EE940">
      <w:start w:val="1"/>
      <w:numFmt w:val="bullet"/>
      <w:lvlText w:val=""/>
      <w:lvlJc w:val="left"/>
      <w:pPr>
        <w:ind w:left="4320" w:hanging="360"/>
      </w:pPr>
      <w:rPr>
        <w:rFonts w:ascii="Wingdings" w:hAnsi="Wingdings" w:hint="default"/>
      </w:rPr>
    </w:lvl>
    <w:lvl w:ilvl="6" w:tplc="F1EC84A4">
      <w:start w:val="1"/>
      <w:numFmt w:val="bullet"/>
      <w:lvlText w:val=""/>
      <w:lvlJc w:val="left"/>
      <w:pPr>
        <w:ind w:left="5040" w:hanging="360"/>
      </w:pPr>
      <w:rPr>
        <w:rFonts w:ascii="Symbol" w:hAnsi="Symbol" w:hint="default"/>
      </w:rPr>
    </w:lvl>
    <w:lvl w:ilvl="7" w:tplc="07B895B8">
      <w:start w:val="1"/>
      <w:numFmt w:val="bullet"/>
      <w:lvlText w:val="o"/>
      <w:lvlJc w:val="left"/>
      <w:pPr>
        <w:ind w:left="5760" w:hanging="360"/>
      </w:pPr>
      <w:rPr>
        <w:rFonts w:ascii="Courier New" w:hAnsi="Courier New" w:hint="default"/>
      </w:rPr>
    </w:lvl>
    <w:lvl w:ilvl="8" w:tplc="2D1E39E6">
      <w:start w:val="1"/>
      <w:numFmt w:val="bullet"/>
      <w:lvlText w:val=""/>
      <w:lvlJc w:val="left"/>
      <w:pPr>
        <w:ind w:left="6480" w:hanging="360"/>
      </w:pPr>
      <w:rPr>
        <w:rFonts w:ascii="Wingdings" w:hAnsi="Wingdings" w:hint="default"/>
      </w:rPr>
    </w:lvl>
  </w:abstractNum>
  <w:num w:numId="1" w16cid:durableId="1798836432">
    <w:abstractNumId w:val="1"/>
  </w:num>
  <w:num w:numId="2" w16cid:durableId="131340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461964"/>
    <w:rsid w:val="0001773B"/>
    <w:rsid w:val="000E7DC1"/>
    <w:rsid w:val="000F6408"/>
    <w:rsid w:val="001E6963"/>
    <w:rsid w:val="002F0515"/>
    <w:rsid w:val="00345C76"/>
    <w:rsid w:val="004234C0"/>
    <w:rsid w:val="00530576"/>
    <w:rsid w:val="00550815"/>
    <w:rsid w:val="00616457"/>
    <w:rsid w:val="007C4232"/>
    <w:rsid w:val="00876229"/>
    <w:rsid w:val="0094C585"/>
    <w:rsid w:val="00A57DDE"/>
    <w:rsid w:val="00AA5BE7"/>
    <w:rsid w:val="00DB04F0"/>
    <w:rsid w:val="00E00657"/>
    <w:rsid w:val="00EA2906"/>
    <w:rsid w:val="00EA588B"/>
    <w:rsid w:val="00EF470B"/>
    <w:rsid w:val="0167F5BB"/>
    <w:rsid w:val="01CBD09C"/>
    <w:rsid w:val="01E0E326"/>
    <w:rsid w:val="026B8F5E"/>
    <w:rsid w:val="05D8488C"/>
    <w:rsid w:val="062DCF3B"/>
    <w:rsid w:val="07F0FCBB"/>
    <w:rsid w:val="092DB54C"/>
    <w:rsid w:val="09D8D01C"/>
    <w:rsid w:val="0A31C0B7"/>
    <w:rsid w:val="0A6E51D9"/>
    <w:rsid w:val="0B0D1C83"/>
    <w:rsid w:val="0B2575D2"/>
    <w:rsid w:val="0B3F3FBB"/>
    <w:rsid w:val="0B6C9F8B"/>
    <w:rsid w:val="0B9D6CBD"/>
    <w:rsid w:val="0BE8BFF3"/>
    <w:rsid w:val="0C55D77C"/>
    <w:rsid w:val="0CC63E2D"/>
    <w:rsid w:val="0D0218A8"/>
    <w:rsid w:val="0F75DE17"/>
    <w:rsid w:val="0FCE560E"/>
    <w:rsid w:val="106BE985"/>
    <w:rsid w:val="108A140A"/>
    <w:rsid w:val="1170A94A"/>
    <w:rsid w:val="1171C67F"/>
    <w:rsid w:val="139C08CB"/>
    <w:rsid w:val="13F55991"/>
    <w:rsid w:val="13F9959E"/>
    <w:rsid w:val="147B3444"/>
    <w:rsid w:val="147F05FD"/>
    <w:rsid w:val="14C1E01D"/>
    <w:rsid w:val="15D14504"/>
    <w:rsid w:val="1781BC17"/>
    <w:rsid w:val="185E1D1A"/>
    <w:rsid w:val="186F749A"/>
    <w:rsid w:val="19A6A9D9"/>
    <w:rsid w:val="19E03166"/>
    <w:rsid w:val="1A1EC46A"/>
    <w:rsid w:val="1BD91769"/>
    <w:rsid w:val="1BE5C0F5"/>
    <w:rsid w:val="1C7E6C4C"/>
    <w:rsid w:val="1DAC735A"/>
    <w:rsid w:val="1E05F0B8"/>
    <w:rsid w:val="1E73BB3C"/>
    <w:rsid w:val="1FB7A7FF"/>
    <w:rsid w:val="1FD74BD4"/>
    <w:rsid w:val="20D84900"/>
    <w:rsid w:val="214C89B1"/>
    <w:rsid w:val="22D2E03B"/>
    <w:rsid w:val="22FC4F9F"/>
    <w:rsid w:val="23E9DE14"/>
    <w:rsid w:val="2434AA0D"/>
    <w:rsid w:val="24DBECD3"/>
    <w:rsid w:val="24F2189B"/>
    <w:rsid w:val="29B8F37E"/>
    <w:rsid w:val="29BFB917"/>
    <w:rsid w:val="29FDA978"/>
    <w:rsid w:val="2A8DF25D"/>
    <w:rsid w:val="2ABF72DC"/>
    <w:rsid w:val="2C1D29F9"/>
    <w:rsid w:val="2C44A05E"/>
    <w:rsid w:val="2DD8CE62"/>
    <w:rsid w:val="2EE393E4"/>
    <w:rsid w:val="309B74A4"/>
    <w:rsid w:val="31F005C6"/>
    <w:rsid w:val="320637B9"/>
    <w:rsid w:val="3227761A"/>
    <w:rsid w:val="33B3758A"/>
    <w:rsid w:val="34159F39"/>
    <w:rsid w:val="3438DAFA"/>
    <w:rsid w:val="345F2614"/>
    <w:rsid w:val="34D316B7"/>
    <w:rsid w:val="360D9672"/>
    <w:rsid w:val="364BAA8C"/>
    <w:rsid w:val="36E5B636"/>
    <w:rsid w:val="37780BEF"/>
    <w:rsid w:val="39570A62"/>
    <w:rsid w:val="397F411B"/>
    <w:rsid w:val="3E6FA1EC"/>
    <w:rsid w:val="3ED0BB15"/>
    <w:rsid w:val="3F2A11B7"/>
    <w:rsid w:val="3F6BF1C4"/>
    <w:rsid w:val="4199123B"/>
    <w:rsid w:val="42461964"/>
    <w:rsid w:val="42ADAC07"/>
    <w:rsid w:val="42B8F00B"/>
    <w:rsid w:val="449CBCCB"/>
    <w:rsid w:val="44F55A88"/>
    <w:rsid w:val="4547A1DD"/>
    <w:rsid w:val="470C9321"/>
    <w:rsid w:val="4857BD38"/>
    <w:rsid w:val="49F9491A"/>
    <w:rsid w:val="4B3F0DCF"/>
    <w:rsid w:val="4C1F44C5"/>
    <w:rsid w:val="4E60E094"/>
    <w:rsid w:val="4F0515CA"/>
    <w:rsid w:val="4FB949D8"/>
    <w:rsid w:val="520ACFE3"/>
    <w:rsid w:val="524739CD"/>
    <w:rsid w:val="527BAF4D"/>
    <w:rsid w:val="53116BF1"/>
    <w:rsid w:val="55582E30"/>
    <w:rsid w:val="56BAF702"/>
    <w:rsid w:val="5866C5FA"/>
    <w:rsid w:val="5B8F594C"/>
    <w:rsid w:val="5CD38B76"/>
    <w:rsid w:val="5E7FD3F3"/>
    <w:rsid w:val="5F5ECE4D"/>
    <w:rsid w:val="6007F964"/>
    <w:rsid w:val="6313E56E"/>
    <w:rsid w:val="6559ED1E"/>
    <w:rsid w:val="6663A8BD"/>
    <w:rsid w:val="666AADEF"/>
    <w:rsid w:val="689911AB"/>
    <w:rsid w:val="68B9DF4B"/>
    <w:rsid w:val="68FFFCCE"/>
    <w:rsid w:val="6A17171C"/>
    <w:rsid w:val="6B213F93"/>
    <w:rsid w:val="6B27090B"/>
    <w:rsid w:val="6B81B6AC"/>
    <w:rsid w:val="6C80CD66"/>
    <w:rsid w:val="6C99EA2E"/>
    <w:rsid w:val="6D0C893A"/>
    <w:rsid w:val="6D1E3754"/>
    <w:rsid w:val="6D58CA96"/>
    <w:rsid w:val="6D9AFC9F"/>
    <w:rsid w:val="6E50751E"/>
    <w:rsid w:val="6E63445B"/>
    <w:rsid w:val="6EEA9646"/>
    <w:rsid w:val="6F48CF0F"/>
    <w:rsid w:val="6FF59582"/>
    <w:rsid w:val="720D4FBE"/>
    <w:rsid w:val="72654E6F"/>
    <w:rsid w:val="737E611D"/>
    <w:rsid w:val="74D52419"/>
    <w:rsid w:val="75E7852B"/>
    <w:rsid w:val="763DE599"/>
    <w:rsid w:val="774FE929"/>
    <w:rsid w:val="777688E7"/>
    <w:rsid w:val="799D171C"/>
    <w:rsid w:val="7A5E46D2"/>
    <w:rsid w:val="7B967855"/>
    <w:rsid w:val="7BA6EB2E"/>
    <w:rsid w:val="7D0B189E"/>
    <w:rsid w:val="7DDE28BA"/>
    <w:rsid w:val="7EDD463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9BA7"/>
  <w15:chartTrackingRefBased/>
  <w15:docId w15:val="{B9FC6897-1661-4A92-AD50-0B6783AA4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4FB949D8"/>
    <w:pPr>
      <w:ind w:left="720"/>
      <w:contextualSpacing/>
    </w:pPr>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mentaaritekst">
    <w:name w:val="annotation text"/>
    <w:basedOn w:val="Normaallaad"/>
    <w:link w:val="KommentaaritekstMrk"/>
    <w:uiPriority w:val="99"/>
    <w:semiHidden/>
    <w:unhideWhenUsed/>
    <w:pPr>
      <w:spacing w:line="240" w:lineRule="auto"/>
    </w:pPr>
    <w:rPr>
      <w:sz w:val="20"/>
      <w:szCs w:val="20"/>
    </w:rPr>
  </w:style>
  <w:style w:type="character" w:customStyle="1" w:styleId="KommentaaritekstMrk">
    <w:name w:val="Kommentaari tekst Märk"/>
    <w:basedOn w:val="Liguvaikefont"/>
    <w:link w:val="Kommentaaritekst"/>
    <w:uiPriority w:val="99"/>
    <w:semiHidden/>
    <w:rPr>
      <w:sz w:val="20"/>
      <w:szCs w:val="20"/>
    </w:rPr>
  </w:style>
  <w:style w:type="character" w:styleId="Kommentaariviide">
    <w:name w:val="annotation reference"/>
    <w:basedOn w:val="Liguvaike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A9530149E6D647995539E7A0B89E3B" ma:contentTypeVersion="17" ma:contentTypeDescription="Create a new document." ma:contentTypeScope="" ma:versionID="e0c526e12543682121336e623082358e">
  <xsd:schema xmlns:xsd="http://www.w3.org/2001/XMLSchema" xmlns:xs="http://www.w3.org/2001/XMLSchema" xmlns:p="http://schemas.microsoft.com/office/2006/metadata/properties" xmlns:ns2="90f65bec-117b-4ec2-83b8-dbdf58b29f23" xmlns:ns3="9b483750-598d-46a0-877d-052f8f804d23" targetNamespace="http://schemas.microsoft.com/office/2006/metadata/properties" ma:root="true" ma:fieldsID="a23a53178128f40511e622fe257896dd" ns2:_="" ns3:_="">
    <xsd:import namespace="90f65bec-117b-4ec2-83b8-dbdf58b29f23"/>
    <xsd:import namespace="9b483750-598d-46a0-877d-052f8f804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element ref="ns2:Kommentaar" minOccurs="0"/>
                <xsd:element ref="ns2:Saat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65bec-117b-4ec2-83b8-dbdf58b29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Kommentaar" ma:index="22" nillable="true" ma:displayName="Kommentaar" ma:format="Dropdown" ma:internalName="Kommentaar">
      <xsd:simpleType>
        <xsd:restriction base="dms:Choice">
          <xsd:enumeration value="Jana Kotšnova"/>
          <xsd:enumeration value="Greetel Reiman"/>
          <xsd:enumeration value="Marili Süld"/>
          <xsd:enumeration value="Tõnis Nurk"/>
          <xsd:enumeration value="puudub"/>
        </xsd:restriction>
      </xsd:simpleType>
    </xsd:element>
    <xsd:element name="Saatja" ma:index="23" nillable="true" ma:displayName="Saatja" ma:format="Dropdown" ma:internalName="Saatj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83750-598d-46a0-877d-052f8f804d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a8002c-a323-400f-914b-e14a16ae7c42}" ma:internalName="TaxCatchAll" ma:showField="CatchAllData" ma:web="9b483750-598d-46a0-877d-052f8f804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f65bec-117b-4ec2-83b8-dbdf58b29f23">
      <Terms xmlns="http://schemas.microsoft.com/office/infopath/2007/PartnerControls"/>
    </lcf76f155ced4ddcb4097134ff3c332f>
    <Kommentaar xmlns="90f65bec-117b-4ec2-83b8-dbdf58b29f23" xsi:nil="true"/>
    <Saatja xmlns="90f65bec-117b-4ec2-83b8-dbdf58b29f23" xsi:nil="true"/>
    <TaxCatchAll xmlns="9b483750-598d-46a0-877d-052f8f804d23" xsi:nil="true"/>
  </documentManagement>
</p:properties>
</file>

<file path=customXml/itemProps1.xml><?xml version="1.0" encoding="utf-8"?>
<ds:datastoreItem xmlns:ds="http://schemas.openxmlformats.org/officeDocument/2006/customXml" ds:itemID="{23B5D919-EAED-474D-94AF-D57958CC66C6}">
  <ds:schemaRefs>
    <ds:schemaRef ds:uri="http://schemas.microsoft.com/sharepoint/v3/contenttype/forms"/>
  </ds:schemaRefs>
</ds:datastoreItem>
</file>

<file path=customXml/itemProps2.xml><?xml version="1.0" encoding="utf-8"?>
<ds:datastoreItem xmlns:ds="http://schemas.openxmlformats.org/officeDocument/2006/customXml" ds:itemID="{47C7D82E-5FB7-4B52-8710-6B4741817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65bec-117b-4ec2-83b8-dbdf58b29f23"/>
    <ds:schemaRef ds:uri="9b483750-598d-46a0-877d-052f8f804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B7A4E-CB60-4E39-91EB-13690A43ABEB}">
  <ds:schemaRefs>
    <ds:schemaRef ds:uri="http://schemas.microsoft.com/office/2006/metadata/properties"/>
    <ds:schemaRef ds:uri="http://schemas.microsoft.com/office/infopath/2007/PartnerControls"/>
    <ds:schemaRef ds:uri="90f65bec-117b-4ec2-83b8-dbdf58b29f23"/>
    <ds:schemaRef ds:uri="9b483750-598d-46a0-877d-052f8f804d2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1176</Words>
  <Characters>6823</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 Tõnisson - MKM</dc:creator>
  <cp:keywords/>
  <dc:description/>
  <cp:lastModifiedBy>Külli Kapper - MKM</cp:lastModifiedBy>
  <cp:revision>11</cp:revision>
  <cp:lastPrinted>2026-07-30T06:52:00Z</cp:lastPrinted>
  <dcterms:created xsi:type="dcterms:W3CDTF">2026-07-30T06:52:00Z</dcterms:created>
  <dcterms:modified xsi:type="dcterms:W3CDTF">2026-07-30T08:43:00Z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0x010100A8A9530149E6D647995539E7A0B89E3B</vt:lpwstr>
  </property>
  <property fmtid="{D5CDD505-2E9C-101B-9397-08002B2CF9AE}" pid="3" name="MSIP_Label_defa4170-0d19-0005-0004-bc88714345d2_Enabled">
    <vt:lpwstr>true</vt:lpwstr>
  </property>
  <property fmtid="{D5CDD505-2E9C-101B-9397-08002B2CF9AE}" pid="4" name="MSIP_Label_defa4170-0d19-0005-0004-bc88714345d2_SetDate">
    <vt:lpwstr>2026-07-13T09:38:33Z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04e1c516-36b9-4334-8b7e-e66883da2190</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ies>
</file>